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372A88">
      <w:pPr>
        <w:pStyle w:val="BodyText"/>
        <w:ind w:left="228"/>
        <w:rPr>
          <w:sz w:val="20"/>
        </w:rPr>
      </w:pPr>
      <w:r>
        <w:rPr>
          <w:noProof/>
          <w:sz w:val="20"/>
        </w:rPr>
        <w:drawing>
          <wp:inline distT="0" distB="0" distL="0" distR="0" wp14:anchorId="50CFC7BA" wp14:editId="4E2E1C9C">
            <wp:extent cx="5377939" cy="7539037"/>
            <wp:effectExtent l="0" t="0" r="0" b="0"/>
            <wp:docPr id="7" name="image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57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7939" cy="7539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rPr>
          <w:sz w:val="20"/>
        </w:rPr>
        <w:sectPr w:rsidR="00432F75">
          <w:headerReference w:type="default" r:id="rId9"/>
          <w:footerReference w:type="default" r:id="rId10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spacing w:before="4"/>
        <w:rPr>
          <w:sz w:val="17"/>
        </w:rPr>
      </w:pP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432F75">
      <w:pPr>
        <w:pStyle w:val="BodyText"/>
        <w:spacing w:before="5"/>
        <w:rPr>
          <w:rFonts w:ascii="Arial"/>
          <w:i/>
          <w:sz w:val="24"/>
        </w:rPr>
      </w:pPr>
    </w:p>
    <w:p w:rsidR="00432F75" w:rsidRDefault="00372A88">
      <w:pPr>
        <w:pStyle w:val="ListParagraph"/>
        <w:numPr>
          <w:ilvl w:val="2"/>
          <w:numId w:val="75"/>
        </w:numPr>
        <w:tabs>
          <w:tab w:val="left" w:pos="872"/>
          <w:tab w:val="left" w:pos="873"/>
        </w:tabs>
        <w:spacing w:before="94"/>
        <w:ind w:left="872" w:hanging="721"/>
        <w:rPr>
          <w:rFonts w:ascii="Arial"/>
          <w:b/>
          <w:sz w:val="18"/>
        </w:rPr>
      </w:pPr>
      <w:r>
        <w:rPr>
          <w:rFonts w:ascii="Arial"/>
          <w:b/>
          <w:sz w:val="18"/>
        </w:rPr>
        <w:t>Dhaka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Metropolitan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Area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Integrated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Urban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Development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Project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(DMAIUDP)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Heading5"/>
        <w:numPr>
          <w:ilvl w:val="0"/>
          <w:numId w:val="72"/>
        </w:numPr>
        <w:tabs>
          <w:tab w:val="left" w:pos="692"/>
          <w:tab w:val="left" w:pos="693"/>
        </w:tabs>
      </w:pPr>
      <w:r>
        <w:t>Relevant</w:t>
      </w:r>
      <w:r>
        <w:rPr>
          <w:spacing w:val="-4"/>
        </w:rPr>
        <w:t xml:space="preserve"> </w:t>
      </w:r>
      <w:r>
        <w:t>Recommendations</w:t>
      </w:r>
    </w:p>
    <w:p w:rsidR="00432F75" w:rsidRDefault="00372A88">
      <w:pPr>
        <w:pStyle w:val="BodyText"/>
        <w:spacing w:before="42" w:line="288" w:lineRule="auto"/>
        <w:ind w:left="152" w:right="151"/>
        <w:jc w:val="both"/>
      </w:pPr>
      <w:r>
        <w:t>Dhaka Metropolitan Area Integrated Urban</w:t>
      </w:r>
      <w:r>
        <w:rPr>
          <w:spacing w:val="1"/>
        </w:rPr>
        <w:t xml:space="preserve"> </w:t>
      </w:r>
      <w:r>
        <w:t>Development Project (DMAIUDP)</w:t>
      </w:r>
      <w:r>
        <w:rPr>
          <w:spacing w:val="50"/>
        </w:rPr>
        <w:t xml:space="preserve"> </w:t>
      </w:r>
      <w:r>
        <w:t>was undertaken to develop a long term</w:t>
      </w:r>
      <w:r>
        <w:rPr>
          <w:spacing w:val="1"/>
        </w:rPr>
        <w:t xml:space="preserve"> </w:t>
      </w:r>
      <w:r>
        <w:t>urban development strategy to guide and regulate the future growth of the Dhaka Metropolitan area. It aimed to set out</w:t>
      </w:r>
      <w:r>
        <w:rPr>
          <w:spacing w:val="1"/>
        </w:rPr>
        <w:t xml:space="preserve"> </w:t>
      </w:r>
      <w:r>
        <w:t>appropriate policies designated to implement the proposed strategies and to prepare prototype proposals for low-income</w:t>
      </w:r>
      <w:r>
        <w:rPr>
          <w:spacing w:val="1"/>
        </w:rPr>
        <w:t xml:space="preserve"> </w:t>
      </w:r>
      <w:r>
        <w:t>housing projects. The project also tried to offer advice on the establishment of effective planning and development</w:t>
      </w:r>
      <w:r>
        <w:rPr>
          <w:spacing w:val="1"/>
        </w:rPr>
        <w:t xml:space="preserve"> </w:t>
      </w:r>
      <w:r>
        <w:t>organizations and to develop skills and experience of local staff. The major thrust of the strategy was for northern</w:t>
      </w:r>
      <w:r>
        <w:rPr>
          <w:spacing w:val="1"/>
        </w:rPr>
        <w:t xml:space="preserve"> </w:t>
      </w:r>
      <w:r>
        <w:t>expansion of Metro-Dhaka and suggested creation of a buffer in the form of green belt between Metro-Dhaka and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t>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0"/>
          <w:numId w:val="72"/>
        </w:numPr>
        <w:tabs>
          <w:tab w:val="left" w:pos="692"/>
          <w:tab w:val="left" w:pos="693"/>
        </w:tabs>
      </w:pPr>
      <w:r>
        <w:t>Application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DMAIUDP</w:t>
      </w:r>
    </w:p>
    <w:p w:rsidR="00432F75" w:rsidRDefault="00372A88">
      <w:pPr>
        <w:pStyle w:val="BodyText"/>
        <w:spacing w:before="43" w:line="288" w:lineRule="auto"/>
        <w:ind w:left="152" w:right="154"/>
        <w:jc w:val="both"/>
      </w:pPr>
      <w:r>
        <w:t>DND experienced massive development though it was a preferred location for a buffer zone in the form of a green belt</w:t>
      </w:r>
      <w:r>
        <w:rPr>
          <w:spacing w:val="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 xml:space="preserve">Metro-Dhaka and </w:t>
      </w:r>
      <w:proofErr w:type="spellStart"/>
      <w:r>
        <w:t>Narayanganj</w:t>
      </w:r>
      <w:proofErr w:type="spellEnd"/>
      <w:r>
        <w:t>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DMAIUDP recommended higher standard of flood protection in DND, if development was to be carried out in massive</w:t>
      </w:r>
      <w:r>
        <w:rPr>
          <w:spacing w:val="1"/>
        </w:rPr>
        <w:t xml:space="preserve"> </w:t>
      </w:r>
      <w:r>
        <w:t>scale.</w:t>
      </w:r>
      <w:r>
        <w:rPr>
          <w:spacing w:val="44"/>
        </w:rPr>
        <w:t xml:space="preserve"> </w:t>
      </w:r>
      <w:r>
        <w:t>As</w:t>
      </w:r>
      <w:r>
        <w:rPr>
          <w:spacing w:val="44"/>
        </w:rPr>
        <w:t xml:space="preserve"> </w:t>
      </w:r>
      <w:r>
        <w:t>flood</w:t>
      </w:r>
      <w:r>
        <w:rPr>
          <w:spacing w:val="44"/>
        </w:rPr>
        <w:t xml:space="preserve"> </w:t>
      </w:r>
      <w:r>
        <w:t>protection</w:t>
      </w:r>
      <w:r>
        <w:rPr>
          <w:spacing w:val="43"/>
        </w:rPr>
        <w:t xml:space="preserve"> </w:t>
      </w:r>
      <w:r>
        <w:t>standard</w:t>
      </w:r>
      <w:r>
        <w:rPr>
          <w:spacing w:val="46"/>
        </w:rPr>
        <w:t xml:space="preserve"> </w:t>
      </w:r>
      <w:r>
        <w:t>was</w:t>
      </w:r>
      <w:r>
        <w:rPr>
          <w:spacing w:val="44"/>
        </w:rPr>
        <w:t xml:space="preserve"> </w:t>
      </w:r>
      <w:r>
        <w:t>not</w:t>
      </w:r>
      <w:r>
        <w:rPr>
          <w:spacing w:val="44"/>
        </w:rPr>
        <w:t xml:space="preserve"> </w:t>
      </w:r>
      <w:r>
        <w:t>improved,</w:t>
      </w:r>
      <w:r>
        <w:rPr>
          <w:spacing w:val="44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area</w:t>
      </w:r>
      <w:r>
        <w:rPr>
          <w:spacing w:val="43"/>
        </w:rPr>
        <w:t xml:space="preserve"> </w:t>
      </w:r>
      <w:r>
        <w:t>is</w:t>
      </w:r>
      <w:r>
        <w:rPr>
          <w:spacing w:val="44"/>
        </w:rPr>
        <w:t xml:space="preserve"> </w:t>
      </w:r>
      <w:r>
        <w:t>suffering</w:t>
      </w:r>
      <w:r>
        <w:rPr>
          <w:spacing w:val="44"/>
        </w:rPr>
        <w:t xml:space="preserve"> </w:t>
      </w:r>
      <w:r>
        <w:t>from</w:t>
      </w:r>
      <w:r>
        <w:rPr>
          <w:spacing w:val="44"/>
        </w:rPr>
        <w:t xml:space="preserve"> </w:t>
      </w:r>
      <w:r>
        <w:t>protracted</w:t>
      </w:r>
      <w:r>
        <w:rPr>
          <w:spacing w:val="46"/>
        </w:rPr>
        <w:t xml:space="preserve"> </w:t>
      </w:r>
      <w:r>
        <w:t>water</w:t>
      </w:r>
      <w:r>
        <w:rPr>
          <w:spacing w:val="44"/>
        </w:rPr>
        <w:t xml:space="preserve"> </w:t>
      </w:r>
      <w:r>
        <w:t>logging</w:t>
      </w:r>
      <w:r>
        <w:rPr>
          <w:spacing w:val="44"/>
        </w:rPr>
        <w:t xml:space="preserve"> </w:t>
      </w:r>
      <w:r>
        <w:t>causing</w:t>
      </w:r>
      <w:r>
        <w:rPr>
          <w:spacing w:val="1"/>
        </w:rPr>
        <w:t xml:space="preserve"> </w:t>
      </w:r>
      <w:r>
        <w:t>immense</w:t>
      </w:r>
      <w:r>
        <w:rPr>
          <w:spacing w:val="-1"/>
        </w:rPr>
        <w:t xml:space="preserve"> </w:t>
      </w:r>
      <w:r>
        <w:t>miseries to the inhabitants.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 xml:space="preserve">New areas in the west of </w:t>
      </w:r>
      <w:proofErr w:type="spellStart"/>
      <w:r>
        <w:t>Narayanganj</w:t>
      </w:r>
      <w:proofErr w:type="spellEnd"/>
      <w:r>
        <w:t xml:space="preserve"> Paurashava came under urbanization as indicated, characterized by unplanned</w:t>
      </w:r>
      <w:r>
        <w:rPr>
          <w:spacing w:val="1"/>
        </w:rPr>
        <w:t xml:space="preserve"> </w:t>
      </w:r>
      <w:r>
        <w:t>sprawl development with</w:t>
      </w:r>
      <w:r>
        <w:rPr>
          <w:spacing w:val="-2"/>
        </w:rPr>
        <w:t xml:space="preserve"> </w:t>
      </w:r>
      <w:r>
        <w:t>ill drawn</w:t>
      </w:r>
      <w:r>
        <w:rPr>
          <w:spacing w:val="-1"/>
        </w:rPr>
        <w:t xml:space="preserve"> </w:t>
      </w:r>
      <w:r>
        <w:t>road</w:t>
      </w:r>
      <w:r>
        <w:rPr>
          <w:spacing w:val="-1"/>
        </w:rPr>
        <w:t xml:space="preserve"> </w:t>
      </w:r>
      <w:r>
        <w:t>network and</w:t>
      </w:r>
      <w:r>
        <w:rPr>
          <w:spacing w:val="1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adequate utility</w:t>
      </w:r>
      <w:r>
        <w:rPr>
          <w:spacing w:val="-1"/>
        </w:rPr>
        <w:t xml:space="preserve"> </w:t>
      </w:r>
      <w:r>
        <w:t>provisions.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82"/>
      </w:pPr>
      <w:r>
        <w:t xml:space="preserve">The industrial area extended into DND and in the western end of </w:t>
      </w:r>
      <w:proofErr w:type="spellStart"/>
      <w:r>
        <w:t>Narayanganj</w:t>
      </w:r>
      <w:proofErr w:type="spellEnd"/>
      <w:r>
        <w:t xml:space="preserve"> Paurashava along the </w:t>
      </w:r>
      <w:proofErr w:type="spellStart"/>
      <w:r>
        <w:t>Panchabati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Mukterpur</w:t>
      </w:r>
      <w:proofErr w:type="spellEnd"/>
      <w:r>
        <w:rPr>
          <w:spacing w:val="14"/>
        </w:rPr>
        <w:t xml:space="preserve"> </w:t>
      </w:r>
      <w:r>
        <w:t>Bridge</w:t>
      </w:r>
      <w:r>
        <w:rPr>
          <w:spacing w:val="15"/>
        </w:rPr>
        <w:t xml:space="preserve"> </w:t>
      </w:r>
      <w:r>
        <w:t>Road,</w:t>
      </w:r>
      <w:r>
        <w:rPr>
          <w:spacing w:val="14"/>
        </w:rPr>
        <w:t xml:space="preserve"> </w:t>
      </w:r>
      <w:r>
        <w:t>ignoring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scope</w:t>
      </w:r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containing</w:t>
      </w:r>
      <w:r>
        <w:rPr>
          <w:spacing w:val="15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existing</w:t>
      </w:r>
      <w:r>
        <w:rPr>
          <w:spacing w:val="15"/>
        </w:rPr>
        <w:t xml:space="preserve"> </w:t>
      </w:r>
      <w:proofErr w:type="spellStart"/>
      <w:r>
        <w:t>Narayanganj-Kadam</w:t>
      </w:r>
      <w:proofErr w:type="spellEnd"/>
      <w:r>
        <w:rPr>
          <w:spacing w:val="16"/>
        </w:rPr>
        <w:t xml:space="preserve"> </w:t>
      </w:r>
      <w:proofErr w:type="spellStart"/>
      <w:r>
        <w:t>Rasul</w:t>
      </w:r>
      <w:proofErr w:type="spellEnd"/>
      <w:r>
        <w:rPr>
          <w:spacing w:val="16"/>
        </w:rPr>
        <w:t xml:space="preserve"> </w:t>
      </w:r>
      <w:r>
        <w:t>industrial</w:t>
      </w:r>
      <w:r>
        <w:rPr>
          <w:spacing w:val="15"/>
        </w:rPr>
        <w:t xml:space="preserve"> </w:t>
      </w:r>
      <w:r>
        <w:t>area</w:t>
      </w:r>
      <w:r>
        <w:rPr>
          <w:spacing w:val="17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both banks</w:t>
      </w:r>
      <w:r>
        <w:rPr>
          <w:spacing w:val="1"/>
        </w:rPr>
        <w:t xml:space="preserve"> </w:t>
      </w:r>
      <w:r>
        <w:t xml:space="preserve">of the </w:t>
      </w:r>
      <w:proofErr w:type="spellStart"/>
      <w:r>
        <w:t>Sitalakhya</w:t>
      </w:r>
      <w:proofErr w:type="spellEnd"/>
      <w:r>
        <w:t xml:space="preserve"> </w:t>
      </w:r>
      <w:proofErr w:type="gramStart"/>
      <w:r>
        <w:t>river</w:t>
      </w:r>
      <w:proofErr w:type="gramEnd"/>
      <w:r>
        <w:t>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/>
      </w:pPr>
      <w:r>
        <w:t>Development</w:t>
      </w:r>
      <w:r>
        <w:rPr>
          <w:spacing w:val="33"/>
        </w:rPr>
        <w:t xml:space="preserve"> </w:t>
      </w:r>
      <w:r>
        <w:t>remained</w:t>
      </w:r>
      <w:r>
        <w:rPr>
          <w:spacing w:val="34"/>
        </w:rPr>
        <w:t xml:space="preserve"> </w:t>
      </w:r>
      <w:r>
        <w:t>slow</w:t>
      </w:r>
      <w:r>
        <w:rPr>
          <w:spacing w:val="33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proofErr w:type="spellStart"/>
      <w:r>
        <w:t>Kadam</w:t>
      </w:r>
      <w:proofErr w:type="spellEnd"/>
      <w:r>
        <w:rPr>
          <w:spacing w:val="35"/>
        </w:rPr>
        <w:t xml:space="preserve"> </w:t>
      </w:r>
      <w:proofErr w:type="spellStart"/>
      <w:r>
        <w:t>Rasul</w:t>
      </w:r>
      <w:proofErr w:type="spellEnd"/>
      <w:r>
        <w:rPr>
          <w:spacing w:val="34"/>
        </w:rPr>
        <w:t xml:space="preserve"> </w:t>
      </w:r>
      <w:r>
        <w:t>Paurashava</w:t>
      </w:r>
      <w:r>
        <w:rPr>
          <w:spacing w:val="34"/>
        </w:rPr>
        <w:t xml:space="preserve"> </w:t>
      </w:r>
      <w:r>
        <w:t>area</w:t>
      </w:r>
      <w:r>
        <w:rPr>
          <w:spacing w:val="34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spite</w:t>
      </w:r>
      <w:r>
        <w:rPr>
          <w:spacing w:val="34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DMAIUDP</w:t>
      </w:r>
      <w:r>
        <w:rPr>
          <w:spacing w:val="34"/>
        </w:rPr>
        <w:t xml:space="preserve"> </w:t>
      </w:r>
      <w:r>
        <w:t>prediction</w:t>
      </w:r>
      <w:r>
        <w:rPr>
          <w:spacing w:val="34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urban</w:t>
      </w:r>
      <w:r>
        <w:rPr>
          <w:spacing w:val="34"/>
        </w:rPr>
        <w:t xml:space="preserve"> </w:t>
      </w:r>
      <w:r>
        <w:t>growth</w:t>
      </w:r>
      <w:r>
        <w:rPr>
          <w:spacing w:val="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 xml:space="preserve">the </w:t>
      </w:r>
      <w:proofErr w:type="spellStart"/>
      <w:r>
        <w:t>Sitalakhya</w:t>
      </w:r>
      <w:proofErr w:type="spellEnd"/>
      <w:r>
        <w:rPr>
          <w:spacing w:val="-1"/>
        </w:rPr>
        <w:t xml:space="preserve"> </w:t>
      </w:r>
      <w:r>
        <w:t>river and the</w:t>
      </w:r>
      <w:r>
        <w:rPr>
          <w:spacing w:val="-1"/>
        </w:rPr>
        <w:t xml:space="preserve"> </w:t>
      </w:r>
      <w:r>
        <w:t>railway track in</w:t>
      </w:r>
      <w:r>
        <w:rPr>
          <w:spacing w:val="-1"/>
        </w:rPr>
        <w:t xml:space="preserve"> </w:t>
      </w:r>
      <w:r>
        <w:t>the eastern end.</w:t>
      </w:r>
    </w:p>
    <w:p w:rsidR="00432F75" w:rsidRDefault="00432F75">
      <w:pPr>
        <w:spacing w:line="288" w:lineRule="auto"/>
      </w:pPr>
    </w:p>
    <w:p w:rsidR="00432F75" w:rsidRDefault="00372A88">
      <w:pPr>
        <w:pStyle w:val="BodyText"/>
        <w:spacing w:before="94" w:line="288" w:lineRule="auto"/>
        <w:ind w:left="152" w:right="154"/>
        <w:jc w:val="both"/>
      </w:pPr>
      <w:r>
        <w:t>DMAIUDP never became a legal document as it was not adopted through enactment. Moreover, RAJUK could not apply it</w:t>
      </w:r>
      <w:r>
        <w:rPr>
          <w:spacing w:val="-4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as the</w:t>
      </w:r>
      <w:r>
        <w:rPr>
          <w:spacing w:val="-1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proposals</w:t>
      </w:r>
      <w:r>
        <w:rPr>
          <w:spacing w:val="-1"/>
        </w:rPr>
        <w:t xml:space="preserve"> </w:t>
      </w:r>
      <w:r>
        <w:t>were not</w:t>
      </w:r>
      <w:r>
        <w:rPr>
          <w:spacing w:val="-1"/>
        </w:rPr>
        <w:t xml:space="preserve"> </w:t>
      </w:r>
      <w:r>
        <w:t>drawn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proofErr w:type="spellStart"/>
      <w:r>
        <w:t>mauza</w:t>
      </w:r>
      <w:proofErr w:type="spellEnd"/>
      <w:r>
        <w:rPr>
          <w:spacing w:val="-1"/>
        </w:rPr>
        <w:t xml:space="preserve"> </w:t>
      </w:r>
      <w:r>
        <w:t>base.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2"/>
          <w:numId w:val="75"/>
        </w:numPr>
        <w:tabs>
          <w:tab w:val="left" w:pos="872"/>
          <w:tab w:val="left" w:pos="873"/>
        </w:tabs>
        <w:ind w:left="872" w:hanging="721"/>
      </w:pPr>
      <w:bookmarkStart w:id="0" w:name="_TOC_250145"/>
      <w:r>
        <w:t>DMDP</w:t>
      </w:r>
      <w:r>
        <w:rPr>
          <w:spacing w:val="-4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Urban</w:t>
      </w:r>
      <w:r>
        <w:rPr>
          <w:spacing w:val="-1"/>
        </w:rPr>
        <w:t xml:space="preserve"> </w:t>
      </w:r>
      <w:r>
        <w:t>Area</w:t>
      </w:r>
      <w:r>
        <w:rPr>
          <w:spacing w:val="-5"/>
        </w:rPr>
        <w:t xml:space="preserve"> </w:t>
      </w:r>
      <w:bookmarkEnd w:id="0"/>
      <w:r>
        <w:t>Plan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The Dhaka Metropolitan</w:t>
      </w:r>
      <w:r>
        <w:rPr>
          <w:spacing w:val="1"/>
        </w:rPr>
        <w:t xml:space="preserve"> </w:t>
      </w:r>
      <w:r>
        <w:t>Development Plan in the form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Structure Plan and the Urban Area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was</w:t>
      </w:r>
      <w:r>
        <w:rPr>
          <w:spacing w:val="50"/>
        </w:rPr>
        <w:t xml:space="preserve"> </w:t>
      </w:r>
      <w:r>
        <w:t>prepared</w:t>
      </w:r>
      <w:r>
        <w:rPr>
          <w:spacing w:val="1"/>
        </w:rPr>
        <w:t xml:space="preserve"> </w:t>
      </w:r>
      <w:r>
        <w:t>during 1992-1995 to provide policy guidelines for the development of Metro-Dhaka for the period 1995-2015. The policies</w:t>
      </w:r>
      <w:r>
        <w:rPr>
          <w:spacing w:val="1"/>
        </w:rPr>
        <w:t xml:space="preserve"> </w:t>
      </w:r>
      <w:r>
        <w:t>and strategies adopted in the plan was to provide a rough development control guideline for the Metro-Dhaka until the</w:t>
      </w:r>
      <w:r>
        <w:rPr>
          <w:spacing w:val="1"/>
        </w:rPr>
        <w:t xml:space="preserve"> </w:t>
      </w:r>
      <w:r>
        <w:t>preparation of the Detailed Area Plan,</w:t>
      </w:r>
      <w:r>
        <w:rPr>
          <w:spacing w:val="50"/>
        </w:rPr>
        <w:t xml:space="preserve"> </w:t>
      </w:r>
      <w:r>
        <w:t>the third of the three tier new urban development plan document. The Structure</w:t>
      </w:r>
      <w:r>
        <w:rPr>
          <w:spacing w:val="1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Urban</w:t>
      </w:r>
      <w:r>
        <w:rPr>
          <w:spacing w:val="-2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framework</w:t>
      </w:r>
      <w:r>
        <w:rPr>
          <w:spacing w:val="-2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Group-B</w:t>
      </w:r>
      <w:r>
        <w:rPr>
          <w:spacing w:val="-2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spellStart"/>
      <w:r>
        <w:t>ToR</w:t>
      </w:r>
      <w:proofErr w:type="spellEnd"/>
      <w:r>
        <w:rPr>
          <w:spacing w:val="-2"/>
        </w:rPr>
        <w:t xml:space="preserve"> </w:t>
      </w:r>
      <w:r>
        <w:t>guidelines-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0"/>
          <w:numId w:val="71"/>
        </w:numPr>
        <w:tabs>
          <w:tab w:val="left" w:pos="692"/>
          <w:tab w:val="left" w:pos="693"/>
        </w:tabs>
      </w:pPr>
      <w:bookmarkStart w:id="1" w:name="_TOC_250144"/>
      <w:r>
        <w:t>Relevant</w:t>
      </w:r>
      <w:r>
        <w:rPr>
          <w:spacing w:val="-4"/>
        </w:rPr>
        <w:t xml:space="preserve"> </w:t>
      </w:r>
      <w:bookmarkEnd w:id="1"/>
      <w:r>
        <w:t>Recommendations</w:t>
      </w:r>
    </w:p>
    <w:p w:rsidR="00432F75" w:rsidRDefault="00372A88">
      <w:pPr>
        <w:pStyle w:val="BodyText"/>
        <w:spacing w:before="43" w:line="288" w:lineRule="auto"/>
        <w:ind w:left="152" w:right="152"/>
        <w:jc w:val="both"/>
      </w:pPr>
      <w:r>
        <w:t>The</w:t>
      </w:r>
      <w:r>
        <w:rPr>
          <w:spacing w:val="22"/>
        </w:rPr>
        <w:t xml:space="preserve"> </w:t>
      </w:r>
      <w:r>
        <w:t>Structure</w:t>
      </w:r>
      <w:r>
        <w:rPr>
          <w:spacing w:val="24"/>
        </w:rPr>
        <w:t xml:space="preserve"> </w:t>
      </w:r>
      <w:r>
        <w:t>Plan</w:t>
      </w:r>
      <w:r>
        <w:rPr>
          <w:spacing w:val="24"/>
        </w:rPr>
        <w:t xml:space="preserve"> </w:t>
      </w:r>
      <w:proofErr w:type="spellStart"/>
      <w:r>
        <w:t>Landuse</w:t>
      </w:r>
      <w:proofErr w:type="spellEnd"/>
      <w:r>
        <w:rPr>
          <w:spacing w:val="23"/>
        </w:rPr>
        <w:t xml:space="preserve"> </w:t>
      </w:r>
      <w:r>
        <w:t>Development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Control</w:t>
      </w:r>
      <w:r>
        <w:rPr>
          <w:spacing w:val="24"/>
        </w:rPr>
        <w:t xml:space="preserve"> </w:t>
      </w:r>
      <w:r>
        <w:t>Policies</w:t>
      </w:r>
      <w:r>
        <w:rPr>
          <w:spacing w:val="23"/>
        </w:rPr>
        <w:t xml:space="preserve"> </w:t>
      </w:r>
      <w:r>
        <w:t>divide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Group-B</w:t>
      </w:r>
      <w:r>
        <w:rPr>
          <w:spacing w:val="23"/>
        </w:rPr>
        <w:t xml:space="preserve"> </w:t>
      </w:r>
      <w:r>
        <w:t>area</w:t>
      </w:r>
      <w:r>
        <w:rPr>
          <w:spacing w:val="24"/>
        </w:rPr>
        <w:t xml:space="preserve"> </w:t>
      </w:r>
      <w:r>
        <w:t>into</w:t>
      </w:r>
      <w:r>
        <w:rPr>
          <w:spacing w:val="23"/>
        </w:rPr>
        <w:t xml:space="preserve"> </w:t>
      </w:r>
      <w:r>
        <w:t>following</w:t>
      </w:r>
      <w:r>
        <w:rPr>
          <w:spacing w:val="24"/>
        </w:rPr>
        <w:t xml:space="preserve"> </w:t>
      </w:r>
      <w:proofErr w:type="spellStart"/>
      <w:r>
        <w:t>Landuse</w:t>
      </w:r>
      <w:proofErr w:type="spellEnd"/>
      <w:r>
        <w:rPr>
          <w:spacing w:val="22"/>
        </w:rPr>
        <w:t xml:space="preserve"> </w:t>
      </w:r>
      <w:r>
        <w:t>zones</w:t>
      </w:r>
      <w:r>
        <w:rPr>
          <w:spacing w:val="1"/>
        </w:rPr>
        <w:t xml:space="preserve"> </w:t>
      </w:r>
      <w:r>
        <w:t>(Map</w:t>
      </w:r>
      <w:r>
        <w:rPr>
          <w:spacing w:val="-1"/>
        </w:rPr>
        <w:t xml:space="preserve"> </w:t>
      </w:r>
      <w:r>
        <w:t>No.1.5).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before="1" w:line="220" w:lineRule="exact"/>
        <w:rPr>
          <w:sz w:val="18"/>
        </w:rPr>
      </w:pPr>
      <w:r>
        <w:rPr>
          <w:sz w:val="18"/>
        </w:rPr>
        <w:t>Established</w:t>
      </w:r>
      <w:r>
        <w:rPr>
          <w:spacing w:val="-4"/>
          <w:sz w:val="18"/>
        </w:rPr>
        <w:t xml:space="preserve"> </w:t>
      </w:r>
      <w:r>
        <w:rPr>
          <w:sz w:val="18"/>
        </w:rPr>
        <w:t>Urban</w:t>
      </w:r>
      <w:r>
        <w:rPr>
          <w:spacing w:val="-4"/>
          <w:sz w:val="18"/>
        </w:rPr>
        <w:t xml:space="preserve"> </w:t>
      </w:r>
      <w:r>
        <w:rPr>
          <w:sz w:val="18"/>
        </w:rPr>
        <w:t>Area</w:t>
      </w:r>
      <w:r>
        <w:rPr>
          <w:spacing w:val="-5"/>
          <w:sz w:val="18"/>
        </w:rPr>
        <w:t xml:space="preserve"> </w:t>
      </w:r>
      <w:r>
        <w:rPr>
          <w:sz w:val="18"/>
        </w:rPr>
        <w:t>up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1989</w:t>
      </w:r>
      <w:r>
        <w:rPr>
          <w:spacing w:val="-4"/>
          <w:sz w:val="18"/>
        </w:rPr>
        <w:t xml:space="preserve"> </w:t>
      </w:r>
      <w:r>
        <w:rPr>
          <w:sz w:val="18"/>
        </w:rPr>
        <w:t>(Consolidation)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7" w:lineRule="exact"/>
        <w:rPr>
          <w:sz w:val="18"/>
        </w:rPr>
      </w:pPr>
      <w:r>
        <w:rPr>
          <w:sz w:val="18"/>
        </w:rPr>
        <w:t>New</w:t>
      </w:r>
      <w:r>
        <w:rPr>
          <w:spacing w:val="-7"/>
          <w:sz w:val="18"/>
        </w:rPr>
        <w:t xml:space="preserve"> </w:t>
      </w:r>
      <w:r>
        <w:rPr>
          <w:sz w:val="18"/>
        </w:rPr>
        <w:t>Urban</w:t>
      </w:r>
      <w:r>
        <w:rPr>
          <w:spacing w:val="-4"/>
          <w:sz w:val="18"/>
        </w:rPr>
        <w:t xml:space="preserve"> </w:t>
      </w:r>
      <w:r>
        <w:rPr>
          <w:sz w:val="18"/>
        </w:rPr>
        <w:t>Land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3"/>
          <w:sz w:val="18"/>
        </w:rPr>
        <w:t xml:space="preserve"> </w:t>
      </w:r>
      <w:r>
        <w:rPr>
          <w:sz w:val="18"/>
        </w:rPr>
        <w:t>Areas</w:t>
      </w:r>
      <w:r>
        <w:rPr>
          <w:spacing w:val="-4"/>
          <w:sz w:val="18"/>
        </w:rPr>
        <w:t xml:space="preserve"> </w:t>
      </w:r>
      <w:r>
        <w:rPr>
          <w:sz w:val="18"/>
        </w:rPr>
        <w:t>(Promotion)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7" w:lineRule="exact"/>
        <w:rPr>
          <w:sz w:val="18"/>
        </w:rPr>
      </w:pPr>
      <w:r>
        <w:rPr>
          <w:sz w:val="18"/>
        </w:rPr>
        <w:t>Peripheral</w:t>
      </w:r>
      <w:r>
        <w:rPr>
          <w:spacing w:val="-7"/>
          <w:sz w:val="18"/>
        </w:rPr>
        <w:t xml:space="preserve"> </w:t>
      </w:r>
      <w:r>
        <w:rPr>
          <w:sz w:val="18"/>
        </w:rPr>
        <w:t>Urban</w:t>
      </w:r>
      <w:r>
        <w:rPr>
          <w:spacing w:val="-6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6"/>
          <w:sz w:val="18"/>
        </w:rPr>
        <w:t xml:space="preserve"> </w:t>
      </w:r>
      <w:r>
        <w:rPr>
          <w:sz w:val="18"/>
        </w:rPr>
        <w:t>(Enablement)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7" w:lineRule="exact"/>
        <w:rPr>
          <w:sz w:val="18"/>
        </w:rPr>
      </w:pPr>
      <w:r>
        <w:rPr>
          <w:sz w:val="18"/>
        </w:rPr>
        <w:t>Urban</w:t>
      </w:r>
      <w:r>
        <w:rPr>
          <w:spacing w:val="-4"/>
          <w:sz w:val="18"/>
        </w:rPr>
        <w:t xml:space="preserve"> </w:t>
      </w:r>
      <w:r>
        <w:rPr>
          <w:sz w:val="18"/>
        </w:rPr>
        <w:t>Fringe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7" w:lineRule="exact"/>
        <w:rPr>
          <w:sz w:val="18"/>
        </w:rPr>
      </w:pPr>
      <w:r>
        <w:rPr>
          <w:sz w:val="18"/>
        </w:rPr>
        <w:t>Agriculture</w:t>
      </w:r>
      <w:r>
        <w:rPr>
          <w:spacing w:val="-5"/>
          <w:sz w:val="18"/>
        </w:rPr>
        <w:t xml:space="preserve"> </w:t>
      </w:r>
      <w:r>
        <w:rPr>
          <w:sz w:val="18"/>
        </w:rPr>
        <w:t>Area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7" w:lineRule="exact"/>
        <w:rPr>
          <w:sz w:val="18"/>
        </w:rPr>
      </w:pPr>
      <w:r>
        <w:rPr>
          <w:sz w:val="18"/>
        </w:rPr>
        <w:t>Main</w:t>
      </w:r>
      <w:r>
        <w:rPr>
          <w:spacing w:val="-2"/>
          <w:sz w:val="18"/>
        </w:rPr>
        <w:t xml:space="preserve"> </w:t>
      </w:r>
      <w:r>
        <w:rPr>
          <w:sz w:val="18"/>
        </w:rPr>
        <w:t>Flood</w:t>
      </w:r>
      <w:r>
        <w:rPr>
          <w:spacing w:val="-2"/>
          <w:sz w:val="18"/>
        </w:rPr>
        <w:t xml:space="preserve"> </w:t>
      </w:r>
      <w:r>
        <w:rPr>
          <w:sz w:val="18"/>
        </w:rPr>
        <w:t>Flow</w:t>
      </w:r>
      <w:r>
        <w:rPr>
          <w:spacing w:val="-3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7" w:lineRule="exact"/>
        <w:rPr>
          <w:sz w:val="18"/>
        </w:rPr>
      </w:pPr>
      <w:r>
        <w:rPr>
          <w:sz w:val="18"/>
        </w:rPr>
        <w:t>Sub-flood</w:t>
      </w:r>
      <w:r>
        <w:rPr>
          <w:spacing w:val="-4"/>
          <w:sz w:val="18"/>
        </w:rPr>
        <w:t xml:space="preserve"> </w:t>
      </w:r>
      <w:r>
        <w:rPr>
          <w:sz w:val="18"/>
        </w:rPr>
        <w:t>Flow</w:t>
      </w:r>
      <w:r>
        <w:rPr>
          <w:spacing w:val="-5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20" w:lineRule="exact"/>
        <w:rPr>
          <w:sz w:val="18"/>
        </w:rPr>
      </w:pPr>
      <w:r>
        <w:rPr>
          <w:sz w:val="18"/>
        </w:rPr>
        <w:t>Flood</w:t>
      </w:r>
      <w:r>
        <w:rPr>
          <w:spacing w:val="-5"/>
          <w:sz w:val="18"/>
        </w:rPr>
        <w:t xml:space="preserve"> </w:t>
      </w:r>
      <w:r>
        <w:rPr>
          <w:sz w:val="18"/>
        </w:rPr>
        <w:t>Retention</w:t>
      </w:r>
      <w:r>
        <w:rPr>
          <w:spacing w:val="-5"/>
          <w:sz w:val="18"/>
        </w:rPr>
        <w:t xml:space="preserve"> </w:t>
      </w:r>
      <w:r>
        <w:rPr>
          <w:sz w:val="18"/>
        </w:rPr>
        <w:t>Pond</w:t>
      </w:r>
      <w:r>
        <w:rPr>
          <w:spacing w:val="-5"/>
          <w:sz w:val="18"/>
        </w:rPr>
        <w:t xml:space="preserve"> </w:t>
      </w:r>
      <w:r>
        <w:rPr>
          <w:sz w:val="18"/>
        </w:rPr>
        <w:t>(Indicative)</w:t>
      </w:r>
    </w:p>
    <w:p w:rsidR="00432F75" w:rsidRDefault="00432F75">
      <w:pPr>
        <w:pStyle w:val="BodyText"/>
        <w:spacing w:before="1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About 40 percent of the Group-B area is covered by the Dhaka Urban Area development and development control</w:t>
      </w:r>
      <w:r>
        <w:rPr>
          <w:spacing w:val="1"/>
        </w:rPr>
        <w:t xml:space="preserve"> </w:t>
      </w:r>
      <w:r>
        <w:t xml:space="preserve">proposals. The proposed </w:t>
      </w:r>
      <w:proofErr w:type="spellStart"/>
      <w:r>
        <w:t>landuse</w:t>
      </w:r>
      <w:proofErr w:type="spellEnd"/>
      <w:r>
        <w:t xml:space="preserve"> zoning in the Urban Area Plan has been derived from the policy guidelines of the</w:t>
      </w:r>
      <w:r>
        <w:rPr>
          <w:spacing w:val="1"/>
        </w:rPr>
        <w:t xml:space="preserve"> </w:t>
      </w:r>
      <w:r>
        <w:t>Structure</w:t>
      </w:r>
      <w:r>
        <w:rPr>
          <w:spacing w:val="-2"/>
        </w:rPr>
        <w:t xml:space="preserve"> </w:t>
      </w:r>
      <w:r>
        <w:t>Plan.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1"/>
        </w:rPr>
        <w:t xml:space="preserve"> </w:t>
      </w:r>
      <w:r>
        <w:t>proposals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Urban</w:t>
      </w:r>
      <w:r>
        <w:rPr>
          <w:spacing w:val="-2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includes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zones</w:t>
      </w:r>
      <w:r>
        <w:rPr>
          <w:spacing w:val="-1"/>
        </w:rPr>
        <w:t xml:space="preserve"> </w:t>
      </w:r>
      <w:r>
        <w:t>(Map</w:t>
      </w:r>
      <w:r>
        <w:rPr>
          <w:spacing w:val="-1"/>
        </w:rPr>
        <w:t xml:space="preserve"> </w:t>
      </w:r>
      <w:r>
        <w:t>No.1.6).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20" w:lineRule="exact"/>
        <w:rPr>
          <w:sz w:val="18"/>
        </w:rPr>
      </w:pPr>
      <w:r>
        <w:rPr>
          <w:sz w:val="18"/>
        </w:rPr>
        <w:t>Existing</w:t>
      </w:r>
      <w:r>
        <w:rPr>
          <w:spacing w:val="-5"/>
          <w:sz w:val="18"/>
        </w:rPr>
        <w:t xml:space="preserve"> </w:t>
      </w:r>
      <w:r>
        <w:rPr>
          <w:sz w:val="18"/>
        </w:rPr>
        <w:t>Mixed</w:t>
      </w:r>
      <w:r>
        <w:rPr>
          <w:spacing w:val="-3"/>
          <w:sz w:val="18"/>
        </w:rPr>
        <w:t xml:space="preserve"> </w:t>
      </w:r>
      <w:r>
        <w:rPr>
          <w:sz w:val="18"/>
        </w:rPr>
        <w:t>Use</w:t>
      </w:r>
      <w:r>
        <w:rPr>
          <w:spacing w:val="-4"/>
          <w:sz w:val="18"/>
        </w:rPr>
        <w:t xml:space="preserve"> </w:t>
      </w:r>
      <w:r>
        <w:rPr>
          <w:sz w:val="18"/>
        </w:rPr>
        <w:t>Spontaneous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8" w:lineRule="exact"/>
        <w:rPr>
          <w:sz w:val="18"/>
        </w:rPr>
      </w:pPr>
      <w:r>
        <w:rPr>
          <w:sz w:val="18"/>
        </w:rPr>
        <w:t>Industrial</w:t>
      </w:r>
      <w:r>
        <w:rPr>
          <w:spacing w:val="-5"/>
          <w:sz w:val="18"/>
        </w:rPr>
        <w:t xml:space="preserve"> </w:t>
      </w:r>
      <w:r>
        <w:rPr>
          <w:sz w:val="18"/>
        </w:rPr>
        <w:t>Moderate</w:t>
      </w:r>
      <w:r>
        <w:rPr>
          <w:spacing w:val="-5"/>
          <w:sz w:val="18"/>
        </w:rPr>
        <w:t xml:space="preserve"> </w:t>
      </w:r>
      <w:r>
        <w:rPr>
          <w:sz w:val="18"/>
        </w:rPr>
        <w:t>Hazard</w:t>
      </w:r>
      <w:r>
        <w:rPr>
          <w:spacing w:val="-5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8" w:lineRule="exact"/>
        <w:rPr>
          <w:sz w:val="18"/>
        </w:rPr>
      </w:pPr>
      <w:r>
        <w:rPr>
          <w:sz w:val="18"/>
        </w:rPr>
        <w:t>Proposed</w:t>
      </w:r>
      <w:r>
        <w:rPr>
          <w:spacing w:val="-5"/>
          <w:sz w:val="18"/>
        </w:rPr>
        <w:t xml:space="preserve"> </w:t>
      </w:r>
      <w:r>
        <w:rPr>
          <w:sz w:val="18"/>
        </w:rPr>
        <w:t>Mixed</w:t>
      </w:r>
      <w:r>
        <w:rPr>
          <w:spacing w:val="-4"/>
          <w:sz w:val="18"/>
        </w:rPr>
        <w:t xml:space="preserve"> </w:t>
      </w:r>
      <w:r>
        <w:rPr>
          <w:sz w:val="18"/>
        </w:rPr>
        <w:t>Use</w:t>
      </w:r>
      <w:r>
        <w:rPr>
          <w:spacing w:val="-4"/>
          <w:sz w:val="18"/>
        </w:rPr>
        <w:t xml:space="preserve"> </w:t>
      </w:r>
      <w:r>
        <w:rPr>
          <w:sz w:val="18"/>
        </w:rPr>
        <w:t>Planned</w:t>
      </w:r>
      <w:r>
        <w:rPr>
          <w:spacing w:val="-2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7" w:lineRule="exact"/>
        <w:rPr>
          <w:sz w:val="18"/>
        </w:rPr>
      </w:pPr>
      <w:r>
        <w:rPr>
          <w:sz w:val="18"/>
        </w:rPr>
        <w:t>Proposed</w:t>
      </w:r>
      <w:r>
        <w:rPr>
          <w:spacing w:val="-4"/>
          <w:sz w:val="18"/>
        </w:rPr>
        <w:t xml:space="preserve"> </w:t>
      </w:r>
      <w:r>
        <w:rPr>
          <w:sz w:val="18"/>
        </w:rPr>
        <w:t>Mixed</w:t>
      </w:r>
      <w:r>
        <w:rPr>
          <w:spacing w:val="-3"/>
          <w:sz w:val="18"/>
        </w:rPr>
        <w:t xml:space="preserve"> </w:t>
      </w:r>
      <w:r>
        <w:rPr>
          <w:sz w:val="18"/>
        </w:rPr>
        <w:t>Use</w:t>
      </w:r>
      <w:r>
        <w:rPr>
          <w:spacing w:val="-4"/>
          <w:sz w:val="18"/>
        </w:rPr>
        <w:t xml:space="preserve"> </w:t>
      </w:r>
      <w:r>
        <w:rPr>
          <w:sz w:val="18"/>
        </w:rPr>
        <w:t>Spontaneous</w:t>
      </w:r>
      <w:r>
        <w:rPr>
          <w:spacing w:val="-3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17" w:lineRule="exact"/>
        <w:rPr>
          <w:sz w:val="18"/>
        </w:rPr>
      </w:pPr>
      <w:r>
        <w:rPr>
          <w:sz w:val="18"/>
        </w:rPr>
        <w:t>Water</w:t>
      </w:r>
      <w:r>
        <w:rPr>
          <w:spacing w:val="-5"/>
          <w:sz w:val="18"/>
        </w:rPr>
        <w:t xml:space="preserve"> </w:t>
      </w:r>
      <w:r>
        <w:rPr>
          <w:sz w:val="18"/>
        </w:rPr>
        <w:t>Supply</w:t>
      </w:r>
      <w:r>
        <w:rPr>
          <w:spacing w:val="-3"/>
          <w:sz w:val="18"/>
        </w:rPr>
        <w:t xml:space="preserve"> </w:t>
      </w:r>
      <w:r>
        <w:rPr>
          <w:sz w:val="18"/>
        </w:rPr>
        <w:t>Protection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</w:p>
    <w:p w:rsidR="00432F75" w:rsidRDefault="00372A88">
      <w:pPr>
        <w:pStyle w:val="ListParagraph"/>
        <w:numPr>
          <w:ilvl w:val="1"/>
          <w:numId w:val="71"/>
        </w:numPr>
        <w:tabs>
          <w:tab w:val="left" w:pos="873"/>
        </w:tabs>
        <w:spacing w:line="220" w:lineRule="exact"/>
        <w:rPr>
          <w:sz w:val="18"/>
        </w:rPr>
      </w:pPr>
      <w:r>
        <w:rPr>
          <w:sz w:val="18"/>
        </w:rPr>
        <w:t>Restricted</w:t>
      </w:r>
      <w:r>
        <w:rPr>
          <w:spacing w:val="-6"/>
          <w:sz w:val="18"/>
        </w:rPr>
        <w:t xml:space="preserve"> </w:t>
      </w:r>
      <w:r>
        <w:rPr>
          <w:sz w:val="18"/>
        </w:rPr>
        <w:t>Flood</w:t>
      </w:r>
      <w:r>
        <w:rPr>
          <w:spacing w:val="-6"/>
          <w:sz w:val="18"/>
        </w:rPr>
        <w:t xml:space="preserve"> </w:t>
      </w:r>
      <w:r>
        <w:rPr>
          <w:sz w:val="18"/>
        </w:rPr>
        <w:t>Retention</w:t>
      </w:r>
      <w:r>
        <w:rPr>
          <w:spacing w:val="-6"/>
          <w:sz w:val="18"/>
        </w:rPr>
        <w:t xml:space="preserve"> </w:t>
      </w:r>
      <w:r>
        <w:rPr>
          <w:sz w:val="18"/>
        </w:rPr>
        <w:t>Reserves</w:t>
      </w:r>
    </w:p>
    <w:p w:rsidR="00432F75" w:rsidRDefault="00432F75">
      <w:pPr>
        <w:pStyle w:val="BodyText"/>
        <w:rPr>
          <w:sz w:val="21"/>
        </w:rPr>
      </w:pPr>
    </w:p>
    <w:p w:rsidR="00432F75" w:rsidRDefault="00372A88">
      <w:pPr>
        <w:pStyle w:val="Heading5"/>
        <w:numPr>
          <w:ilvl w:val="0"/>
          <w:numId w:val="71"/>
        </w:numPr>
        <w:tabs>
          <w:tab w:val="left" w:pos="692"/>
          <w:tab w:val="left" w:pos="693"/>
        </w:tabs>
      </w:pPr>
      <w:bookmarkStart w:id="2" w:name="_TOC_250143"/>
      <w:r>
        <w:t>Application</w:t>
      </w:r>
      <w:r>
        <w:rPr>
          <w:spacing w:val="-3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Urban</w:t>
      </w:r>
      <w:r>
        <w:rPr>
          <w:spacing w:val="1"/>
        </w:rPr>
        <w:t xml:space="preserve"> </w:t>
      </w:r>
      <w:r>
        <w:t>Area</w:t>
      </w:r>
      <w:r>
        <w:rPr>
          <w:spacing w:val="-4"/>
        </w:rPr>
        <w:t xml:space="preserve"> </w:t>
      </w:r>
      <w:bookmarkEnd w:id="2"/>
      <w:r>
        <w:t>Plan</w:t>
      </w:r>
    </w:p>
    <w:p w:rsidR="00432F75" w:rsidRDefault="00372A88">
      <w:pPr>
        <w:pStyle w:val="BodyText"/>
        <w:spacing w:before="43" w:line="288" w:lineRule="auto"/>
        <w:ind w:left="152" w:right="151"/>
        <w:jc w:val="both"/>
      </w:pPr>
      <w:r>
        <w:t>A considerable time has passed since the DMDP Structure Plan and Urban Area Plan were enacted. As predicted, areas</w:t>
      </w:r>
      <w:r>
        <w:rPr>
          <w:spacing w:val="1"/>
        </w:rPr>
        <w:t xml:space="preserve"> </w:t>
      </w:r>
      <w:r>
        <w:t>other than the DND area in Group-B are experiencing slow growth pressure. In the DND area, water logging problem</w:t>
      </w:r>
      <w:r>
        <w:rPr>
          <w:spacing w:val="1"/>
        </w:rPr>
        <w:t xml:space="preserve"> </w:t>
      </w:r>
      <w:r>
        <w:t>caused by haphazard spontaneous growth has slowed down the growth rate. However, large scale transfer of land is</w:t>
      </w:r>
      <w:r>
        <w:rPr>
          <w:spacing w:val="1"/>
        </w:rPr>
        <w:t xml:space="preserve"> </w:t>
      </w:r>
      <w:r>
        <w:t>taking place resulting in the sub-division of the area into small fragments with provision of very narrow access roads. In</w:t>
      </w:r>
      <w:r>
        <w:rPr>
          <w:spacing w:val="1"/>
        </w:rPr>
        <w:t xml:space="preserve"> </w:t>
      </w:r>
      <w:r>
        <w:t>some areas, industrial growth has taken place. Total disregard to controlled discharge of hazardous industrial effluent</w:t>
      </w:r>
      <w:r>
        <w:rPr>
          <w:spacing w:val="1"/>
        </w:rPr>
        <w:t xml:space="preserve"> </w:t>
      </w:r>
      <w:r>
        <w:t>especially by the emerging dyeing industry has resulted in large scale water pollution. In the absence of strong and</w:t>
      </w:r>
      <w:r>
        <w:rPr>
          <w:spacing w:val="1"/>
        </w:rPr>
        <w:t xml:space="preserve"> </w:t>
      </w:r>
      <w:r>
        <w:t>effective development control measures the area is developing in a completely haphazard manner and every year new</w:t>
      </w:r>
      <w:r>
        <w:rPr>
          <w:spacing w:val="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occupied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settlements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little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no infrastructure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utility</w:t>
      </w:r>
      <w:r>
        <w:rPr>
          <w:spacing w:val="-3"/>
        </w:rPr>
        <w:t xml:space="preserve"> </w:t>
      </w:r>
      <w:r>
        <w:t>facilities.</w:t>
      </w:r>
    </w:p>
    <w:p w:rsidR="00432F75" w:rsidRDefault="00432F75">
      <w:pPr>
        <w:spacing w:line="288" w:lineRule="auto"/>
        <w:jc w:val="both"/>
        <w:sectPr w:rsidR="00432F75">
          <w:headerReference w:type="default" r:id="rId11"/>
          <w:footerReference w:type="default" r:id="rId12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9"/>
      </w:pPr>
    </w:p>
    <w:p w:rsidR="00432F75" w:rsidRDefault="00372A88">
      <w:pPr>
        <w:pStyle w:val="BodyText"/>
        <w:ind w:left="254"/>
        <w:rPr>
          <w:sz w:val="20"/>
        </w:rPr>
      </w:pPr>
      <w:bookmarkStart w:id="3" w:name="_GoBack"/>
      <w:r>
        <w:rPr>
          <w:noProof/>
          <w:sz w:val="20"/>
        </w:rPr>
        <w:drawing>
          <wp:inline distT="0" distB="0" distL="0" distR="0">
            <wp:extent cx="5233213" cy="7565612"/>
            <wp:effectExtent l="0" t="0" r="0" b="0"/>
            <wp:docPr id="9" name="image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5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3213" cy="7565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p w:rsidR="00432F75" w:rsidRDefault="00432F75">
      <w:pPr>
        <w:rPr>
          <w:sz w:val="20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sectPr w:rsidR="00432F75" w:rsidSect="00900A12"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249" w:rsidRDefault="00985249">
      <w:r>
        <w:separator/>
      </w:r>
    </w:p>
  </w:endnote>
  <w:endnote w:type="continuationSeparator" w:id="0">
    <w:p w:rsidR="00985249" w:rsidRDefault="00985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98524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position:absolute;margin-left:298.55pt;margin-top:748.9pt;width:14.9pt;height:10.95pt;z-index:-57908736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900A12">
                  <w:rPr>
                    <w:rFonts w:ascii="Arial"/>
                    <w:b/>
                    <w:noProof/>
                    <w:sz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98524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position:absolute;margin-left:298.55pt;margin-top:748.9pt;width:14.9pt;height:10.95pt;z-index:-5790720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900A12">
                  <w:rPr>
                    <w:rFonts w:ascii="Arial"/>
                    <w:b/>
                    <w:noProof/>
                    <w:sz w:val="16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249" w:rsidRDefault="00985249">
      <w:r>
        <w:separator/>
      </w:r>
    </w:p>
  </w:footnote>
  <w:footnote w:type="continuationSeparator" w:id="0">
    <w:p w:rsidR="00985249" w:rsidRDefault="009852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98524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position:absolute;margin-left:249.65pt;margin-top:56.8pt;width:115.9pt;height:12.1pt;z-index:-5790976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07" type="#_x0000_t202" style="position:absolute;margin-left:518.1pt;margin-top:56.8pt;width:32.1pt;height:12.1pt;z-index:-57909248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98524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position:absolute;margin-left:249.65pt;margin-top:56.8pt;width:115.9pt;height:12.1pt;z-index:-57908224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04" type="#_x0000_t202" style="position:absolute;margin-left:518.1pt;margin-top:56.8pt;width:32.1pt;height:12.1pt;z-index:-5790771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0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1B0586"/>
    <w:rsid w:val="0031780C"/>
    <w:rsid w:val="00372A88"/>
    <w:rsid w:val="00432F75"/>
    <w:rsid w:val="00477E5D"/>
    <w:rsid w:val="00526BC2"/>
    <w:rsid w:val="005E095A"/>
    <w:rsid w:val="00900A12"/>
    <w:rsid w:val="0093098B"/>
    <w:rsid w:val="00985249"/>
    <w:rsid w:val="009955DD"/>
    <w:rsid w:val="009F022A"/>
    <w:rsid w:val="00A4735A"/>
    <w:rsid w:val="00A83D20"/>
    <w:rsid w:val="00B3419C"/>
    <w:rsid w:val="00DA221E"/>
    <w:rsid w:val="00ED5F9D"/>
    <w:rsid w:val="00F2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5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F9D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5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F9D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12</cp:revision>
  <dcterms:created xsi:type="dcterms:W3CDTF">2023-09-14T17:07:00Z</dcterms:created>
  <dcterms:modified xsi:type="dcterms:W3CDTF">2023-09-16T16:07:00Z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